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67" w:rsidRPr="008A1C05" w:rsidRDefault="00676267" w:rsidP="00676267">
      <w:pPr>
        <w:shd w:val="clear" w:color="auto" w:fill="FFFFFF"/>
        <w:spacing w:after="0" w:line="240" w:lineRule="auto"/>
        <w:rPr>
          <w:rFonts w:ascii="Arial" w:eastAsia="Times New Roman" w:hAnsi="Arial" w:cs="Arial"/>
          <w:sz w:val="20"/>
          <w:szCs w:val="20"/>
        </w:rPr>
      </w:pPr>
      <w:r w:rsidRPr="008A1C05">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42" w:shapeid="_x0000_i1027"/>
        </w:object>
      </w:r>
      <w:r w:rsidRPr="008A1C05">
        <w:rPr>
          <w:rFonts w:ascii="Arial" w:eastAsia="Times New Roman" w:hAnsi="Arial" w:cs="Arial"/>
          <w:sz w:val="20"/>
          <w:szCs w:val="20"/>
        </w:rPr>
        <w:t>1.</w:t>
      </w:r>
    </w:p>
    <w:p w:rsidR="00676267" w:rsidRPr="008A1C05" w:rsidRDefault="00676267" w:rsidP="00676267">
      <w:pPr>
        <w:shd w:val="clear" w:color="auto" w:fill="FFFFFF"/>
        <w:spacing w:after="0" w:line="240" w:lineRule="auto"/>
        <w:rPr>
          <w:rFonts w:ascii="Arial" w:eastAsia="Times New Roman" w:hAnsi="Arial" w:cs="Arial"/>
          <w:sz w:val="20"/>
          <w:szCs w:val="20"/>
        </w:rPr>
      </w:pPr>
      <w:hyperlink r:id="rId6" w:tooltip="Cancer epidemiology, biomarkers &amp; prevention : a publication of the American Association for Cancer Research, cosponsored by the American Society of Preventive Oncology." w:history="1">
        <w:r w:rsidRPr="008A1C05">
          <w:rPr>
            <w:rFonts w:ascii="Arial" w:eastAsia="Times New Roman" w:hAnsi="Arial" w:cs="Arial"/>
            <w:color w:val="2F4A8B"/>
            <w:sz w:val="20"/>
            <w:szCs w:val="20"/>
            <w:u w:val="single"/>
          </w:rPr>
          <w:t xml:space="preserve">Cancer </w:t>
        </w:r>
        <w:proofErr w:type="spellStart"/>
        <w:r w:rsidRPr="008A1C05">
          <w:rPr>
            <w:rFonts w:ascii="Arial" w:eastAsia="Times New Roman" w:hAnsi="Arial" w:cs="Arial"/>
            <w:color w:val="2F4A8B"/>
            <w:sz w:val="20"/>
            <w:szCs w:val="20"/>
            <w:u w:val="single"/>
          </w:rPr>
          <w:t>Epidemiol</w:t>
        </w:r>
        <w:proofErr w:type="spellEnd"/>
        <w:r w:rsidRPr="008A1C05">
          <w:rPr>
            <w:rFonts w:ascii="Arial" w:eastAsia="Times New Roman" w:hAnsi="Arial" w:cs="Arial"/>
            <w:color w:val="2F4A8B"/>
            <w:sz w:val="20"/>
            <w:szCs w:val="20"/>
            <w:u w:val="single"/>
          </w:rPr>
          <w:t xml:space="preserve"> Biomarkers Prev.</w:t>
        </w:r>
      </w:hyperlink>
      <w:r w:rsidRPr="008A1C05">
        <w:rPr>
          <w:rFonts w:ascii="Arial" w:eastAsia="Times New Roman" w:hAnsi="Arial" w:cs="Arial"/>
          <w:sz w:val="20"/>
          <w:szCs w:val="20"/>
        </w:rPr>
        <w:t xml:space="preserve"> 2012 Nov;21(11):2069-75. </w:t>
      </w:r>
      <w:proofErr w:type="spellStart"/>
      <w:r w:rsidRPr="008A1C05">
        <w:rPr>
          <w:rFonts w:ascii="Arial" w:eastAsia="Times New Roman" w:hAnsi="Arial" w:cs="Arial"/>
          <w:sz w:val="20"/>
          <w:szCs w:val="20"/>
        </w:rPr>
        <w:t>doi</w:t>
      </w:r>
      <w:proofErr w:type="spellEnd"/>
      <w:r w:rsidRPr="008A1C05">
        <w:rPr>
          <w:rFonts w:ascii="Arial" w:eastAsia="Times New Roman" w:hAnsi="Arial" w:cs="Arial"/>
          <w:sz w:val="20"/>
          <w:szCs w:val="20"/>
        </w:rPr>
        <w:t xml:space="preserve">: 10.1158/1055-9965.EPI-12-0755. </w:t>
      </w:r>
      <w:proofErr w:type="spellStart"/>
      <w:r w:rsidRPr="008A1C05">
        <w:rPr>
          <w:rFonts w:ascii="Arial" w:eastAsia="Times New Roman" w:hAnsi="Arial" w:cs="Arial"/>
          <w:sz w:val="20"/>
          <w:szCs w:val="20"/>
        </w:rPr>
        <w:t>Epub</w:t>
      </w:r>
      <w:proofErr w:type="spellEnd"/>
      <w:r w:rsidRPr="008A1C05">
        <w:rPr>
          <w:rFonts w:ascii="Arial" w:eastAsia="Times New Roman" w:hAnsi="Arial" w:cs="Arial"/>
          <w:sz w:val="20"/>
          <w:szCs w:val="20"/>
        </w:rPr>
        <w:t xml:space="preserve"> 2012 Sep 25.</w:t>
      </w:r>
    </w:p>
    <w:p w:rsidR="00676267" w:rsidRPr="008A1C05" w:rsidRDefault="00676267" w:rsidP="00676267">
      <w:pPr>
        <w:shd w:val="clear" w:color="auto" w:fill="FFFFFF"/>
        <w:spacing w:before="240" w:after="120" w:line="240" w:lineRule="auto"/>
        <w:outlineLvl w:val="0"/>
        <w:rPr>
          <w:rFonts w:ascii="Arial" w:eastAsia="Times New Roman" w:hAnsi="Arial" w:cs="Arial"/>
          <w:b/>
          <w:bCs/>
          <w:color w:val="000000"/>
          <w:kern w:val="36"/>
          <w:sz w:val="28"/>
          <w:szCs w:val="28"/>
        </w:rPr>
      </w:pPr>
      <w:hyperlink r:id="rId7" w:history="1">
        <w:proofErr w:type="spellStart"/>
        <w:r w:rsidRPr="008A1C05">
          <w:rPr>
            <w:rFonts w:ascii="Arial" w:eastAsia="Times New Roman" w:hAnsi="Arial" w:cs="Arial"/>
            <w:b/>
            <w:bCs/>
            <w:color w:val="2F4A8B"/>
            <w:kern w:val="36"/>
            <w:sz w:val="28"/>
            <w:szCs w:val="28"/>
            <w:u w:val="single"/>
          </w:rPr>
          <w:t>Methylation</w:t>
        </w:r>
        <w:proofErr w:type="spellEnd"/>
        <w:r w:rsidRPr="008A1C05">
          <w:rPr>
            <w:rFonts w:ascii="Arial" w:eastAsia="Times New Roman" w:hAnsi="Arial" w:cs="Arial"/>
            <w:b/>
            <w:bCs/>
            <w:color w:val="2F4A8B"/>
            <w:kern w:val="36"/>
            <w:sz w:val="28"/>
            <w:szCs w:val="28"/>
            <w:u w:val="single"/>
          </w:rPr>
          <w:t xml:space="preserve"> of the </w:t>
        </w:r>
        <w:proofErr w:type="spellStart"/>
        <w:r w:rsidRPr="008A1C05">
          <w:rPr>
            <w:rFonts w:ascii="Arial" w:eastAsia="Times New Roman" w:hAnsi="Arial" w:cs="Arial"/>
            <w:b/>
            <w:bCs/>
            <w:color w:val="2F4A8B"/>
            <w:kern w:val="36"/>
            <w:sz w:val="28"/>
            <w:szCs w:val="28"/>
            <w:u w:val="single"/>
          </w:rPr>
          <w:t>polycomb</w:t>
        </w:r>
        <w:proofErr w:type="spellEnd"/>
        <w:r w:rsidRPr="008A1C05">
          <w:rPr>
            <w:rFonts w:ascii="Arial" w:eastAsia="Times New Roman" w:hAnsi="Arial" w:cs="Arial"/>
            <w:b/>
            <w:bCs/>
            <w:color w:val="2F4A8B"/>
            <w:kern w:val="36"/>
            <w:sz w:val="28"/>
            <w:szCs w:val="28"/>
            <w:u w:val="single"/>
          </w:rPr>
          <w:t xml:space="preserve"> group target genes is a possible biomarker for favorable prognosis in colorectal cancer.</w:t>
        </w:r>
      </w:hyperlink>
    </w:p>
    <w:p w:rsidR="00676267" w:rsidRPr="008A1C05" w:rsidRDefault="00676267" w:rsidP="00676267">
      <w:pPr>
        <w:shd w:val="clear" w:color="auto" w:fill="FFFFFF"/>
        <w:spacing w:after="0" w:line="240" w:lineRule="auto"/>
        <w:rPr>
          <w:rFonts w:ascii="Arial" w:eastAsia="Times New Roman" w:hAnsi="Arial" w:cs="Arial"/>
          <w:sz w:val="20"/>
          <w:szCs w:val="20"/>
        </w:rPr>
      </w:pPr>
      <w:hyperlink r:id="rId8" w:history="1">
        <w:proofErr w:type="spellStart"/>
        <w:r w:rsidRPr="008A1C05">
          <w:rPr>
            <w:rFonts w:ascii="Arial" w:eastAsia="Times New Roman" w:hAnsi="Arial" w:cs="Arial"/>
            <w:color w:val="2F4A8B"/>
            <w:sz w:val="20"/>
            <w:szCs w:val="20"/>
            <w:u w:val="single"/>
          </w:rPr>
          <w:t>Dallol</w:t>
        </w:r>
        <w:proofErr w:type="spellEnd"/>
        <w:r w:rsidRPr="008A1C05">
          <w:rPr>
            <w:rFonts w:ascii="Arial" w:eastAsia="Times New Roman" w:hAnsi="Arial" w:cs="Arial"/>
            <w:color w:val="2F4A8B"/>
            <w:sz w:val="20"/>
            <w:szCs w:val="20"/>
            <w:u w:val="single"/>
          </w:rPr>
          <w:t xml:space="preserve"> A</w:t>
        </w:r>
      </w:hyperlink>
      <w:r w:rsidRPr="008A1C05">
        <w:rPr>
          <w:rFonts w:ascii="Arial" w:eastAsia="Times New Roman" w:hAnsi="Arial" w:cs="Arial"/>
          <w:sz w:val="20"/>
          <w:szCs w:val="20"/>
        </w:rPr>
        <w:t xml:space="preserve">, </w:t>
      </w:r>
      <w:hyperlink r:id="rId9" w:history="1">
        <w:r w:rsidRPr="008A1C05">
          <w:rPr>
            <w:rFonts w:ascii="Arial" w:eastAsia="Times New Roman" w:hAnsi="Arial" w:cs="Arial"/>
            <w:color w:val="2F4A8B"/>
            <w:sz w:val="20"/>
            <w:u w:val="single"/>
          </w:rPr>
          <w:t>Al-</w:t>
        </w:r>
        <w:proofErr w:type="spellStart"/>
        <w:r w:rsidRPr="008A1C05">
          <w:rPr>
            <w:rFonts w:ascii="Arial" w:eastAsia="Times New Roman" w:hAnsi="Arial" w:cs="Arial"/>
            <w:color w:val="2F4A8B"/>
            <w:sz w:val="20"/>
            <w:u w:val="single"/>
          </w:rPr>
          <w:t>Maghrabi</w:t>
        </w:r>
        <w:proofErr w:type="spellEnd"/>
        <w:r w:rsidRPr="008A1C05">
          <w:rPr>
            <w:rFonts w:ascii="Arial" w:eastAsia="Times New Roman" w:hAnsi="Arial" w:cs="Arial"/>
            <w:color w:val="2F4A8B"/>
            <w:sz w:val="20"/>
            <w:u w:val="single"/>
          </w:rPr>
          <w:t xml:space="preserve"> J</w:t>
        </w:r>
      </w:hyperlink>
      <w:r w:rsidRPr="008A1C05">
        <w:rPr>
          <w:rFonts w:ascii="Arial" w:eastAsia="Times New Roman" w:hAnsi="Arial" w:cs="Arial"/>
          <w:sz w:val="20"/>
          <w:szCs w:val="20"/>
        </w:rPr>
        <w:t xml:space="preserve">, </w:t>
      </w:r>
      <w:hyperlink r:id="rId10" w:history="1">
        <w:proofErr w:type="spellStart"/>
        <w:r w:rsidRPr="008A1C05">
          <w:rPr>
            <w:rFonts w:ascii="Arial" w:eastAsia="Times New Roman" w:hAnsi="Arial" w:cs="Arial"/>
            <w:color w:val="2F4A8B"/>
            <w:sz w:val="20"/>
            <w:szCs w:val="20"/>
            <w:u w:val="single"/>
          </w:rPr>
          <w:t>Buhmeida</w:t>
        </w:r>
        <w:proofErr w:type="spellEnd"/>
        <w:r w:rsidRPr="008A1C05">
          <w:rPr>
            <w:rFonts w:ascii="Arial" w:eastAsia="Times New Roman" w:hAnsi="Arial" w:cs="Arial"/>
            <w:color w:val="2F4A8B"/>
            <w:sz w:val="20"/>
            <w:szCs w:val="20"/>
            <w:u w:val="single"/>
          </w:rPr>
          <w:t xml:space="preserve"> A</w:t>
        </w:r>
      </w:hyperlink>
      <w:r w:rsidRPr="008A1C05">
        <w:rPr>
          <w:rFonts w:ascii="Arial" w:eastAsia="Times New Roman" w:hAnsi="Arial" w:cs="Arial"/>
          <w:sz w:val="20"/>
          <w:szCs w:val="20"/>
        </w:rPr>
        <w:t xml:space="preserve">, </w:t>
      </w:r>
      <w:hyperlink r:id="rId11" w:history="1">
        <w:proofErr w:type="spellStart"/>
        <w:r w:rsidRPr="008A1C05">
          <w:rPr>
            <w:rFonts w:ascii="Arial" w:eastAsia="Times New Roman" w:hAnsi="Arial" w:cs="Arial"/>
            <w:color w:val="2F4A8B"/>
            <w:sz w:val="20"/>
            <w:szCs w:val="20"/>
            <w:u w:val="single"/>
          </w:rPr>
          <w:t>Gari</w:t>
        </w:r>
        <w:proofErr w:type="spellEnd"/>
        <w:r w:rsidRPr="008A1C05">
          <w:rPr>
            <w:rFonts w:ascii="Arial" w:eastAsia="Times New Roman" w:hAnsi="Arial" w:cs="Arial"/>
            <w:color w:val="2F4A8B"/>
            <w:sz w:val="20"/>
            <w:szCs w:val="20"/>
            <w:u w:val="single"/>
          </w:rPr>
          <w:t xml:space="preserve"> MA</w:t>
        </w:r>
      </w:hyperlink>
      <w:r w:rsidRPr="008A1C05">
        <w:rPr>
          <w:rFonts w:ascii="Arial" w:eastAsia="Times New Roman" w:hAnsi="Arial" w:cs="Arial"/>
          <w:sz w:val="20"/>
          <w:szCs w:val="20"/>
        </w:rPr>
        <w:t xml:space="preserve">, </w:t>
      </w:r>
      <w:hyperlink r:id="rId12" w:history="1">
        <w:proofErr w:type="spellStart"/>
        <w:r w:rsidRPr="008A1C05">
          <w:rPr>
            <w:rFonts w:ascii="Arial" w:eastAsia="Times New Roman" w:hAnsi="Arial" w:cs="Arial"/>
            <w:color w:val="2F4A8B"/>
            <w:sz w:val="20"/>
            <w:szCs w:val="20"/>
            <w:u w:val="single"/>
          </w:rPr>
          <w:t>Chaudhary</w:t>
        </w:r>
        <w:proofErr w:type="spellEnd"/>
        <w:r w:rsidRPr="008A1C05">
          <w:rPr>
            <w:rFonts w:ascii="Arial" w:eastAsia="Times New Roman" w:hAnsi="Arial" w:cs="Arial"/>
            <w:color w:val="2F4A8B"/>
            <w:sz w:val="20"/>
            <w:szCs w:val="20"/>
            <w:u w:val="single"/>
          </w:rPr>
          <w:t xml:space="preserve"> AG</w:t>
        </w:r>
      </w:hyperlink>
      <w:r w:rsidRPr="008A1C05">
        <w:rPr>
          <w:rFonts w:ascii="Arial" w:eastAsia="Times New Roman" w:hAnsi="Arial" w:cs="Arial"/>
          <w:sz w:val="20"/>
          <w:szCs w:val="20"/>
        </w:rPr>
        <w:t xml:space="preserve">, </w:t>
      </w:r>
      <w:hyperlink r:id="rId13" w:history="1">
        <w:proofErr w:type="spellStart"/>
        <w:r w:rsidRPr="008A1C05">
          <w:rPr>
            <w:rFonts w:ascii="Arial" w:eastAsia="Times New Roman" w:hAnsi="Arial" w:cs="Arial"/>
            <w:color w:val="2F4A8B"/>
            <w:sz w:val="20"/>
            <w:szCs w:val="20"/>
            <w:u w:val="single"/>
          </w:rPr>
          <w:t>Schulten</w:t>
        </w:r>
        <w:proofErr w:type="spellEnd"/>
        <w:r w:rsidRPr="008A1C05">
          <w:rPr>
            <w:rFonts w:ascii="Arial" w:eastAsia="Times New Roman" w:hAnsi="Arial" w:cs="Arial"/>
            <w:color w:val="2F4A8B"/>
            <w:sz w:val="20"/>
            <w:szCs w:val="20"/>
            <w:u w:val="single"/>
          </w:rPr>
          <w:t xml:space="preserve"> HJ</w:t>
        </w:r>
      </w:hyperlink>
      <w:r w:rsidRPr="008A1C05">
        <w:rPr>
          <w:rFonts w:ascii="Arial" w:eastAsia="Times New Roman" w:hAnsi="Arial" w:cs="Arial"/>
          <w:sz w:val="20"/>
          <w:szCs w:val="20"/>
        </w:rPr>
        <w:t xml:space="preserve">, </w:t>
      </w:r>
      <w:hyperlink r:id="rId14" w:history="1">
        <w:proofErr w:type="spellStart"/>
        <w:r w:rsidRPr="008A1C05">
          <w:rPr>
            <w:rFonts w:ascii="Arial" w:eastAsia="Times New Roman" w:hAnsi="Arial" w:cs="Arial"/>
            <w:color w:val="2F4A8B"/>
            <w:sz w:val="20"/>
            <w:szCs w:val="20"/>
            <w:u w:val="single"/>
          </w:rPr>
          <w:t>Abuzenadah</w:t>
        </w:r>
        <w:proofErr w:type="spellEnd"/>
        <w:r w:rsidRPr="008A1C05">
          <w:rPr>
            <w:rFonts w:ascii="Arial" w:eastAsia="Times New Roman" w:hAnsi="Arial" w:cs="Arial"/>
            <w:color w:val="2F4A8B"/>
            <w:sz w:val="20"/>
            <w:szCs w:val="20"/>
            <w:u w:val="single"/>
          </w:rPr>
          <w:t xml:space="preserve"> AM</w:t>
        </w:r>
      </w:hyperlink>
      <w:r w:rsidRPr="008A1C05">
        <w:rPr>
          <w:rFonts w:ascii="Arial" w:eastAsia="Times New Roman" w:hAnsi="Arial" w:cs="Arial"/>
          <w:sz w:val="20"/>
          <w:szCs w:val="20"/>
        </w:rPr>
        <w:t xml:space="preserve">, </w:t>
      </w:r>
      <w:hyperlink r:id="rId15" w:history="1">
        <w:r w:rsidRPr="008A1C05">
          <w:rPr>
            <w:rFonts w:ascii="Arial" w:eastAsia="Times New Roman" w:hAnsi="Arial" w:cs="Arial"/>
            <w:color w:val="2F4A8B"/>
            <w:sz w:val="20"/>
            <w:szCs w:val="20"/>
            <w:u w:val="single"/>
          </w:rPr>
          <w:t>Al-</w:t>
        </w:r>
        <w:proofErr w:type="spellStart"/>
        <w:r w:rsidRPr="008A1C05">
          <w:rPr>
            <w:rFonts w:ascii="Arial" w:eastAsia="Times New Roman" w:hAnsi="Arial" w:cs="Arial"/>
            <w:color w:val="2F4A8B"/>
            <w:sz w:val="20"/>
            <w:szCs w:val="20"/>
            <w:u w:val="single"/>
          </w:rPr>
          <w:t>Ahwal</w:t>
        </w:r>
        <w:proofErr w:type="spellEnd"/>
        <w:r w:rsidRPr="008A1C05">
          <w:rPr>
            <w:rFonts w:ascii="Arial" w:eastAsia="Times New Roman" w:hAnsi="Arial" w:cs="Arial"/>
            <w:color w:val="2F4A8B"/>
            <w:sz w:val="20"/>
            <w:szCs w:val="20"/>
            <w:u w:val="single"/>
          </w:rPr>
          <w:t xml:space="preserve"> MS</w:t>
        </w:r>
      </w:hyperlink>
      <w:r w:rsidRPr="008A1C05">
        <w:rPr>
          <w:rFonts w:ascii="Arial" w:eastAsia="Times New Roman" w:hAnsi="Arial" w:cs="Arial"/>
          <w:sz w:val="20"/>
          <w:szCs w:val="20"/>
        </w:rPr>
        <w:t xml:space="preserve">, </w:t>
      </w:r>
      <w:hyperlink r:id="rId16" w:history="1">
        <w:proofErr w:type="spellStart"/>
        <w:r w:rsidRPr="008A1C05">
          <w:rPr>
            <w:rFonts w:ascii="Arial" w:eastAsia="Times New Roman" w:hAnsi="Arial" w:cs="Arial"/>
            <w:color w:val="2F4A8B"/>
            <w:sz w:val="20"/>
            <w:szCs w:val="20"/>
            <w:u w:val="single"/>
          </w:rPr>
          <w:t>Sibiany</w:t>
        </w:r>
        <w:proofErr w:type="spellEnd"/>
        <w:r w:rsidRPr="008A1C05">
          <w:rPr>
            <w:rFonts w:ascii="Arial" w:eastAsia="Times New Roman" w:hAnsi="Arial" w:cs="Arial"/>
            <w:color w:val="2F4A8B"/>
            <w:sz w:val="20"/>
            <w:szCs w:val="20"/>
            <w:u w:val="single"/>
          </w:rPr>
          <w:t xml:space="preserve"> A</w:t>
        </w:r>
      </w:hyperlink>
      <w:r w:rsidRPr="008A1C05">
        <w:rPr>
          <w:rFonts w:ascii="Arial" w:eastAsia="Times New Roman" w:hAnsi="Arial" w:cs="Arial"/>
          <w:sz w:val="20"/>
          <w:szCs w:val="20"/>
        </w:rPr>
        <w:t xml:space="preserve">, </w:t>
      </w:r>
      <w:hyperlink r:id="rId17" w:history="1">
        <w:r w:rsidRPr="008A1C05">
          <w:rPr>
            <w:rFonts w:ascii="Arial" w:eastAsia="Times New Roman" w:hAnsi="Arial" w:cs="Arial"/>
            <w:color w:val="2F4A8B"/>
            <w:sz w:val="20"/>
            <w:szCs w:val="20"/>
            <w:u w:val="single"/>
          </w:rPr>
          <w:t>Al-</w:t>
        </w:r>
        <w:proofErr w:type="spellStart"/>
        <w:r w:rsidRPr="008A1C05">
          <w:rPr>
            <w:rFonts w:ascii="Arial" w:eastAsia="Times New Roman" w:hAnsi="Arial" w:cs="Arial"/>
            <w:color w:val="2F4A8B"/>
            <w:sz w:val="20"/>
            <w:szCs w:val="20"/>
            <w:u w:val="single"/>
          </w:rPr>
          <w:t>Qahtani</w:t>
        </w:r>
        <w:proofErr w:type="spellEnd"/>
        <w:r w:rsidRPr="008A1C05">
          <w:rPr>
            <w:rFonts w:ascii="Arial" w:eastAsia="Times New Roman" w:hAnsi="Arial" w:cs="Arial"/>
            <w:color w:val="2F4A8B"/>
            <w:sz w:val="20"/>
            <w:szCs w:val="20"/>
            <w:u w:val="single"/>
          </w:rPr>
          <w:t xml:space="preserve"> MH</w:t>
        </w:r>
      </w:hyperlink>
      <w:r w:rsidRPr="008A1C05">
        <w:rPr>
          <w:rFonts w:ascii="Arial" w:eastAsia="Times New Roman" w:hAnsi="Arial" w:cs="Arial"/>
          <w:sz w:val="20"/>
          <w:szCs w:val="20"/>
        </w:rPr>
        <w:t>.</w:t>
      </w:r>
    </w:p>
    <w:p w:rsidR="00676267" w:rsidRPr="008A1C05" w:rsidRDefault="00676267" w:rsidP="00676267">
      <w:pPr>
        <w:shd w:val="clear" w:color="auto" w:fill="FFFFFF"/>
        <w:spacing w:before="308" w:after="154" w:line="240" w:lineRule="auto"/>
        <w:outlineLvl w:val="2"/>
        <w:rPr>
          <w:rFonts w:ascii="Arial" w:eastAsia="Times New Roman" w:hAnsi="Arial" w:cs="Arial"/>
          <w:b/>
          <w:bCs/>
          <w:color w:val="724128"/>
        </w:rPr>
      </w:pPr>
      <w:r w:rsidRPr="008A1C05">
        <w:rPr>
          <w:rFonts w:ascii="Arial" w:eastAsia="Times New Roman" w:hAnsi="Arial" w:cs="Arial"/>
          <w:b/>
          <w:bCs/>
          <w:color w:val="724128"/>
        </w:rPr>
        <w:t>Source</w:t>
      </w:r>
    </w:p>
    <w:p w:rsidR="00676267" w:rsidRPr="008A1C05" w:rsidRDefault="00676267" w:rsidP="00676267">
      <w:pPr>
        <w:shd w:val="clear" w:color="auto" w:fill="FFFFFF"/>
        <w:spacing w:before="100" w:beforeAutospacing="1" w:after="100" w:afterAutospacing="1" w:line="240" w:lineRule="auto"/>
        <w:rPr>
          <w:rFonts w:ascii="Arial" w:eastAsia="Times New Roman" w:hAnsi="Arial" w:cs="Arial"/>
          <w:sz w:val="20"/>
          <w:szCs w:val="20"/>
        </w:rPr>
      </w:pPr>
      <w:r w:rsidRPr="008A1C05">
        <w:rPr>
          <w:rFonts w:ascii="Arial" w:eastAsia="Times New Roman" w:hAnsi="Arial" w:cs="Arial"/>
          <w:sz w:val="20"/>
          <w:szCs w:val="20"/>
        </w:rPr>
        <w:t xml:space="preserve">Corresponding Author: </w:t>
      </w:r>
      <w:proofErr w:type="spellStart"/>
      <w:r w:rsidRPr="008A1C05">
        <w:rPr>
          <w:rFonts w:ascii="Arial" w:eastAsia="Times New Roman" w:hAnsi="Arial" w:cs="Arial"/>
          <w:sz w:val="20"/>
          <w:szCs w:val="20"/>
        </w:rPr>
        <w:t>Ashraf</w:t>
      </w:r>
      <w:proofErr w:type="spellEnd"/>
      <w:r w:rsidRPr="008A1C05">
        <w:rPr>
          <w:rFonts w:ascii="Arial" w:eastAsia="Times New Roman" w:hAnsi="Arial" w:cs="Arial"/>
          <w:sz w:val="20"/>
          <w:szCs w:val="20"/>
        </w:rPr>
        <w:t xml:space="preserve"> </w:t>
      </w:r>
      <w:proofErr w:type="spellStart"/>
      <w:r w:rsidRPr="008A1C05">
        <w:rPr>
          <w:rFonts w:ascii="Arial" w:eastAsia="Times New Roman" w:hAnsi="Arial" w:cs="Arial"/>
          <w:sz w:val="20"/>
          <w:szCs w:val="20"/>
        </w:rPr>
        <w:t>Dallol</w:t>
      </w:r>
      <w:proofErr w:type="spellEnd"/>
      <w:r w:rsidRPr="008A1C05">
        <w:rPr>
          <w:rFonts w:ascii="Arial" w:eastAsia="Times New Roman" w:hAnsi="Arial" w:cs="Arial"/>
          <w:sz w:val="20"/>
          <w:szCs w:val="20"/>
        </w:rPr>
        <w:t xml:space="preserve">, Center of Excellence in Genomic Medicine Research, King </w:t>
      </w:r>
      <w:proofErr w:type="spellStart"/>
      <w:r w:rsidRPr="008A1C05">
        <w:rPr>
          <w:rFonts w:ascii="Arial" w:eastAsia="Times New Roman" w:hAnsi="Arial" w:cs="Arial"/>
          <w:sz w:val="20"/>
          <w:szCs w:val="20"/>
        </w:rPr>
        <w:t>Fahad</w:t>
      </w:r>
      <w:proofErr w:type="spellEnd"/>
      <w:r w:rsidRPr="008A1C05">
        <w:rPr>
          <w:rFonts w:ascii="Arial" w:eastAsia="Times New Roman" w:hAnsi="Arial" w:cs="Arial"/>
          <w:sz w:val="20"/>
          <w:szCs w:val="20"/>
        </w:rPr>
        <w:t xml:space="preserve"> Medical Research Center, King </w:t>
      </w:r>
      <w:proofErr w:type="spellStart"/>
      <w:r w:rsidRPr="008A1C05">
        <w:rPr>
          <w:rFonts w:ascii="Arial" w:eastAsia="Times New Roman" w:hAnsi="Arial" w:cs="Arial"/>
          <w:sz w:val="20"/>
          <w:szCs w:val="20"/>
        </w:rPr>
        <w:t>Abdulaziz</w:t>
      </w:r>
      <w:proofErr w:type="spellEnd"/>
      <w:r w:rsidRPr="008A1C05">
        <w:rPr>
          <w:rFonts w:ascii="Arial" w:eastAsia="Times New Roman" w:hAnsi="Arial" w:cs="Arial"/>
          <w:sz w:val="20"/>
          <w:szCs w:val="20"/>
        </w:rPr>
        <w:t xml:space="preserve"> University, P.O. Box 80216, 21589 Jeddah, Kingdom of Saudi Arabia. adallol@kau.edu.sa.</w:t>
      </w:r>
    </w:p>
    <w:p w:rsidR="00676267" w:rsidRPr="008A1C05" w:rsidRDefault="00676267" w:rsidP="00676267">
      <w:pPr>
        <w:shd w:val="clear" w:color="auto" w:fill="FFFFFF"/>
        <w:spacing w:before="308" w:after="154" w:line="240" w:lineRule="auto"/>
        <w:outlineLvl w:val="2"/>
        <w:rPr>
          <w:rFonts w:ascii="Arial" w:eastAsia="Times New Roman" w:hAnsi="Arial" w:cs="Arial"/>
          <w:b/>
          <w:bCs/>
          <w:color w:val="724128"/>
        </w:rPr>
      </w:pPr>
      <w:r w:rsidRPr="008A1C05">
        <w:rPr>
          <w:rFonts w:ascii="Arial" w:eastAsia="Times New Roman" w:hAnsi="Arial" w:cs="Arial"/>
          <w:b/>
          <w:bCs/>
          <w:color w:val="724128"/>
        </w:rPr>
        <w:t>Abstract</w:t>
      </w:r>
    </w:p>
    <w:p w:rsidR="00676267" w:rsidRPr="008A1C05" w:rsidRDefault="00676267" w:rsidP="00676267">
      <w:pPr>
        <w:shd w:val="clear" w:color="auto" w:fill="FFFFFF"/>
        <w:spacing w:before="332" w:after="166" w:line="240" w:lineRule="auto"/>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BACKGROUND: </w:t>
      </w:r>
    </w:p>
    <w:p w:rsidR="00676267" w:rsidRPr="008A1C05" w:rsidRDefault="00676267" w:rsidP="00676267">
      <w:pPr>
        <w:shd w:val="clear" w:color="auto" w:fill="FFFFFF"/>
        <w:spacing w:before="100" w:beforeAutospacing="1" w:after="100" w:afterAutospacing="1" w:line="240" w:lineRule="auto"/>
        <w:rPr>
          <w:rFonts w:ascii="Arial" w:eastAsia="Times New Roman" w:hAnsi="Arial" w:cs="Arial"/>
          <w:sz w:val="20"/>
          <w:szCs w:val="20"/>
        </w:rPr>
      </w:pPr>
      <w:r w:rsidRPr="008A1C05">
        <w:rPr>
          <w:rFonts w:ascii="Arial" w:eastAsia="Times New Roman" w:hAnsi="Arial" w:cs="Arial"/>
          <w:sz w:val="20"/>
          <w:szCs w:val="20"/>
        </w:rPr>
        <w:t xml:space="preserve">Colorectal cancer (CRC) is the second most common cancer in the Kingdom of Saudi Arabia with ever increasing incidence rates. DNA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is a common event in CRC where it is now considered an important phenomenon in CRC carcinogenesis and useful for the classification and prognosis of CRC.</w:t>
      </w:r>
    </w:p>
    <w:p w:rsidR="00676267" w:rsidRPr="008A1C05" w:rsidRDefault="00676267" w:rsidP="00676267">
      <w:pPr>
        <w:shd w:val="clear" w:color="auto" w:fill="FFFFFF"/>
        <w:spacing w:before="332" w:after="166" w:line="240" w:lineRule="auto"/>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METHODS: </w:t>
      </w:r>
    </w:p>
    <w:p w:rsidR="00676267" w:rsidRPr="008A1C05" w:rsidRDefault="00676267" w:rsidP="00676267">
      <w:pPr>
        <w:shd w:val="clear" w:color="auto" w:fill="FFFFFF"/>
        <w:spacing w:before="100" w:beforeAutospacing="1" w:after="100" w:afterAutospacing="1" w:line="240" w:lineRule="auto"/>
        <w:rPr>
          <w:rFonts w:ascii="Arial" w:eastAsia="Times New Roman" w:hAnsi="Arial" w:cs="Arial"/>
          <w:sz w:val="20"/>
          <w:szCs w:val="20"/>
        </w:rPr>
      </w:pPr>
      <w:r w:rsidRPr="008A1C05">
        <w:rPr>
          <w:rFonts w:ascii="Arial" w:eastAsia="Times New Roman" w:hAnsi="Arial" w:cs="Arial"/>
          <w:sz w:val="20"/>
          <w:szCs w:val="20"/>
        </w:rPr>
        <w:t xml:space="preserve">To gain insight into the molecular mechanisms underpinning CRC in Saudi Arabian patients, we profiled the DNA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frequency of key genes (MLH1, MSH2, RASSF1A, SLIT2, HIC1, MGMT, SFRP1, MYOD1, APC, CDKN2A, as well as five CIMP markers) in 120 sporadic CRC cases. CRC tumors originating from the rectum, left, and right colons are represented in this cohort of formalin-fixed paraffin-embedded tissues.</w:t>
      </w:r>
    </w:p>
    <w:p w:rsidR="00676267" w:rsidRPr="008A1C05" w:rsidRDefault="00676267" w:rsidP="00676267">
      <w:pPr>
        <w:shd w:val="clear" w:color="auto" w:fill="FFFFFF"/>
        <w:spacing w:before="332" w:after="166" w:line="240" w:lineRule="auto"/>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RESULTS: </w:t>
      </w:r>
    </w:p>
    <w:p w:rsidR="00676267" w:rsidRPr="008A1C05" w:rsidRDefault="00676267" w:rsidP="00676267">
      <w:pPr>
        <w:shd w:val="clear" w:color="auto" w:fill="FFFFFF"/>
        <w:spacing w:before="100" w:beforeAutospacing="1" w:after="100" w:afterAutospacing="1" w:line="240" w:lineRule="auto"/>
        <w:rPr>
          <w:rFonts w:ascii="Arial" w:eastAsia="Times New Roman" w:hAnsi="Arial" w:cs="Arial"/>
          <w:sz w:val="20"/>
          <w:szCs w:val="20"/>
        </w:rPr>
      </w:pPr>
      <w:r w:rsidRPr="008A1C05">
        <w:rPr>
          <w:rFonts w:ascii="Arial" w:eastAsia="Times New Roman" w:hAnsi="Arial" w:cs="Arial"/>
          <w:sz w:val="20"/>
          <w:szCs w:val="20"/>
        </w:rPr>
        <w:t xml:space="preserve">The most common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frequency was detected in the </w:t>
      </w:r>
      <w:proofErr w:type="spellStart"/>
      <w:r w:rsidRPr="008A1C05">
        <w:rPr>
          <w:rFonts w:ascii="Arial" w:eastAsia="Times New Roman" w:hAnsi="Arial" w:cs="Arial"/>
          <w:sz w:val="20"/>
          <w:szCs w:val="20"/>
        </w:rPr>
        <w:t>polycomb</w:t>
      </w:r>
      <w:proofErr w:type="spellEnd"/>
      <w:r w:rsidRPr="008A1C05">
        <w:rPr>
          <w:rFonts w:ascii="Arial" w:eastAsia="Times New Roman" w:hAnsi="Arial" w:cs="Arial"/>
          <w:sz w:val="20"/>
          <w:szCs w:val="20"/>
        </w:rPr>
        <w:t xml:space="preserve"> group target genes (PCGT) including SFRP1 (70%), MYOD1 (60.8%), HIC1 (61.7%), and SLIT2 (56.7%). In addition, MGMT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was detected at a high frequency (68.3%). RASSF1A, APC, and CDKN2A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frequencies were 42.5%, 25%, and 32.8%, respectively. K-means clustering analysis of the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events results in the clustering of the CRC samples into three groups depending on the level of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detected.</w:t>
      </w:r>
    </w:p>
    <w:p w:rsidR="00676267" w:rsidRPr="008A1C05" w:rsidRDefault="00676267" w:rsidP="00676267">
      <w:pPr>
        <w:shd w:val="clear" w:color="auto" w:fill="FFFFFF"/>
        <w:spacing w:before="332" w:after="166" w:line="240" w:lineRule="auto"/>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CONCLUSION: </w:t>
      </w:r>
    </w:p>
    <w:p w:rsidR="00676267" w:rsidRPr="008A1C05" w:rsidRDefault="00676267" w:rsidP="00676267">
      <w:pPr>
        <w:shd w:val="clear" w:color="auto" w:fill="FFFFFF"/>
        <w:spacing w:before="100" w:beforeAutospacing="1" w:after="100" w:afterAutospacing="1" w:line="240" w:lineRule="auto"/>
        <w:rPr>
          <w:rFonts w:ascii="Arial" w:eastAsia="Times New Roman" w:hAnsi="Arial" w:cs="Arial"/>
          <w:sz w:val="20"/>
          <w:szCs w:val="20"/>
        </w:rPr>
      </w:pPr>
      <w:r w:rsidRPr="008A1C05">
        <w:rPr>
          <w:rFonts w:ascii="Arial" w:eastAsia="Times New Roman" w:hAnsi="Arial" w:cs="Arial"/>
          <w:sz w:val="20"/>
          <w:szCs w:val="20"/>
        </w:rPr>
        <w:t xml:space="preserve">Group II (PCGT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and CIMP-negative)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signature carried a favorable prognosis for male patients, whereas older patients with group I rare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signature have a potentially poorer clinical outcome. Impact: </w:t>
      </w:r>
      <w:proofErr w:type="spellStart"/>
      <w:r w:rsidRPr="008A1C05">
        <w:rPr>
          <w:rFonts w:ascii="Arial" w:eastAsia="Times New Roman" w:hAnsi="Arial" w:cs="Arial"/>
          <w:sz w:val="20"/>
          <w:szCs w:val="20"/>
        </w:rPr>
        <w:t>Methylation</w:t>
      </w:r>
      <w:proofErr w:type="spellEnd"/>
      <w:r w:rsidRPr="008A1C05">
        <w:rPr>
          <w:rFonts w:ascii="Arial" w:eastAsia="Times New Roman" w:hAnsi="Arial" w:cs="Arial"/>
          <w:sz w:val="20"/>
          <w:szCs w:val="20"/>
        </w:rPr>
        <w:t xml:space="preserve"> of the PCGT genes along with RASSF1A, APC, and MGMT can be potentially used as a new biomarker for the classification and prognosis of CRC tumors and independently of where the tumor has originated. Cancer </w:t>
      </w:r>
      <w:proofErr w:type="spellStart"/>
      <w:r w:rsidRPr="008A1C05">
        <w:rPr>
          <w:rFonts w:ascii="Arial" w:eastAsia="Times New Roman" w:hAnsi="Arial" w:cs="Arial"/>
          <w:sz w:val="20"/>
          <w:szCs w:val="20"/>
        </w:rPr>
        <w:t>Epidemiol</w:t>
      </w:r>
      <w:proofErr w:type="spellEnd"/>
      <w:r w:rsidRPr="008A1C05">
        <w:rPr>
          <w:rFonts w:ascii="Arial" w:eastAsia="Times New Roman" w:hAnsi="Arial" w:cs="Arial"/>
          <w:sz w:val="20"/>
          <w:szCs w:val="20"/>
        </w:rPr>
        <w:t xml:space="preserve"> Biomarkers </w:t>
      </w:r>
      <w:proofErr w:type="spellStart"/>
      <w:r w:rsidRPr="008A1C05">
        <w:rPr>
          <w:rFonts w:ascii="Arial" w:eastAsia="Times New Roman" w:hAnsi="Arial" w:cs="Arial"/>
          <w:sz w:val="20"/>
          <w:szCs w:val="20"/>
        </w:rPr>
        <w:t>Prev</w:t>
      </w:r>
      <w:proofErr w:type="spellEnd"/>
      <w:r w:rsidRPr="008A1C05">
        <w:rPr>
          <w:rFonts w:ascii="Arial" w:eastAsia="Times New Roman" w:hAnsi="Arial" w:cs="Arial"/>
          <w:sz w:val="20"/>
          <w:szCs w:val="20"/>
        </w:rPr>
        <w:t>; 21(11); 2069-75. ©2012 AACR.</w:t>
      </w:r>
    </w:p>
    <w:p w:rsidR="00676267" w:rsidRPr="008A1C05" w:rsidRDefault="00676267" w:rsidP="00676267">
      <w:pPr>
        <w:shd w:val="clear" w:color="auto" w:fill="FFFFFF"/>
        <w:spacing w:after="0" w:line="240" w:lineRule="auto"/>
        <w:rPr>
          <w:rFonts w:ascii="Arial" w:eastAsia="Times New Roman" w:hAnsi="Arial" w:cs="Arial"/>
          <w:sz w:val="20"/>
          <w:szCs w:val="20"/>
        </w:rPr>
      </w:pPr>
      <w:r w:rsidRPr="008A1C05">
        <w:rPr>
          <w:rFonts w:ascii="Arial" w:eastAsia="Times New Roman" w:hAnsi="Arial" w:cs="Arial"/>
          <w:sz w:val="20"/>
          <w:szCs w:val="20"/>
        </w:rPr>
        <w:t xml:space="preserve">PMID: </w:t>
      </w:r>
    </w:p>
    <w:p w:rsidR="00676267" w:rsidRPr="008A1C05" w:rsidRDefault="00676267" w:rsidP="00676267">
      <w:pPr>
        <w:shd w:val="clear" w:color="auto" w:fill="FFFFFF"/>
        <w:spacing w:after="0"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23010642 </w:t>
      </w:r>
    </w:p>
    <w:p w:rsidR="00676267" w:rsidRPr="008A1C05" w:rsidRDefault="00676267" w:rsidP="00676267">
      <w:pPr>
        <w:shd w:val="clear" w:color="auto" w:fill="FFFFFF"/>
        <w:spacing w:after="0" w:line="240" w:lineRule="auto"/>
        <w:ind w:left="720"/>
        <w:rPr>
          <w:rFonts w:ascii="Arial" w:eastAsia="Times New Roman" w:hAnsi="Arial" w:cs="Arial"/>
          <w:sz w:val="20"/>
          <w:szCs w:val="20"/>
        </w:rPr>
      </w:pPr>
      <w:r w:rsidRPr="008A1C05">
        <w:rPr>
          <w:rFonts w:ascii="Arial" w:eastAsia="Times New Roman" w:hAnsi="Arial" w:cs="Arial"/>
          <w:sz w:val="20"/>
          <w:szCs w:val="20"/>
        </w:rPr>
        <w:t>[</w:t>
      </w:r>
      <w:proofErr w:type="spellStart"/>
      <w:r w:rsidRPr="008A1C05">
        <w:rPr>
          <w:rFonts w:ascii="Arial" w:eastAsia="Times New Roman" w:hAnsi="Arial" w:cs="Arial"/>
          <w:sz w:val="20"/>
          <w:szCs w:val="20"/>
        </w:rPr>
        <w:t>PubMed</w:t>
      </w:r>
      <w:proofErr w:type="spellEnd"/>
      <w:r w:rsidRPr="008A1C05">
        <w:rPr>
          <w:rFonts w:ascii="Arial" w:eastAsia="Times New Roman" w:hAnsi="Arial" w:cs="Arial"/>
          <w:sz w:val="20"/>
          <w:szCs w:val="20"/>
        </w:rPr>
        <w:t xml:space="preserve"> - in process] </w:t>
      </w:r>
    </w:p>
    <w:p w:rsidR="00676267" w:rsidRPr="008A1C05" w:rsidRDefault="00676267" w:rsidP="00676267">
      <w:pPr>
        <w:shd w:val="clear" w:color="auto" w:fill="FFFFFF"/>
        <w:spacing w:after="0" w:line="240" w:lineRule="auto"/>
        <w:ind w:left="720"/>
        <w:rPr>
          <w:rFonts w:ascii="Arial" w:eastAsia="Times New Roman" w:hAnsi="Arial" w:cs="Arial"/>
          <w:sz w:val="20"/>
          <w:szCs w:val="20"/>
        </w:rPr>
      </w:pPr>
      <w:hyperlink r:id="rId18" w:history="1">
        <w:r w:rsidRPr="008A1C05">
          <w:rPr>
            <w:rFonts w:ascii="Arial" w:eastAsia="Times New Roman" w:hAnsi="Arial" w:cs="Arial"/>
            <w:color w:val="2F4A8B"/>
            <w:sz w:val="20"/>
            <w:szCs w:val="20"/>
            <w:u w:val="single"/>
          </w:rPr>
          <w:t>Related citations</w:t>
        </w:r>
      </w:hyperlink>
    </w:p>
    <w:p w:rsidR="00676267" w:rsidRPr="008A1C05" w:rsidRDefault="00676267" w:rsidP="00676267">
      <w:pPr>
        <w:shd w:val="clear" w:color="auto" w:fill="FFFFFF"/>
        <w:spacing w:after="0" w:line="240" w:lineRule="auto"/>
        <w:ind w:left="720"/>
        <w:rPr>
          <w:rFonts w:ascii="Arial" w:eastAsia="Times New Roman" w:hAnsi="Arial" w:cs="Arial"/>
          <w:sz w:val="20"/>
          <w:szCs w:val="20"/>
        </w:rPr>
      </w:pPr>
      <w:r>
        <w:rPr>
          <w:rFonts w:ascii="Arial" w:eastAsia="Times New Roman" w:hAnsi="Arial" w:cs="Arial"/>
          <w:noProof/>
          <w:color w:val="2F4A8B"/>
          <w:sz w:val="20"/>
          <w:szCs w:val="20"/>
        </w:rPr>
        <w:lastRenderedPageBreak/>
        <w:drawing>
          <wp:inline distT="0" distB="0" distL="0" distR="0">
            <wp:extent cx="1143000" cy="285750"/>
            <wp:effectExtent l="19050" t="0" r="0" b="0"/>
            <wp:docPr id="2" name="linkout-icon-unknown-cebp_final" descr="Icon for HighWire Pres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out-icon-unknown-cebp_final" descr="Icon for HighWire Press">
                      <a:hlinkClick r:id="rId19" tgtFrame="_blank"/>
                    </pic:cNvPr>
                    <pic:cNvPicPr>
                      <a:picLocks noChangeAspect="1" noChangeArrowheads="1"/>
                    </pic:cNvPicPr>
                  </pic:nvPicPr>
                  <pic:blipFill>
                    <a:blip r:embed="rId20"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p w:rsidR="001544CE" w:rsidRDefault="001544CE">
      <w:pPr>
        <w:rPr>
          <w:rFonts w:hint="cs"/>
        </w:rPr>
      </w:pPr>
    </w:p>
    <w:sectPr w:rsidR="001544CE" w:rsidSect="00D8414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676267"/>
    <w:rsid w:val="001544CE"/>
    <w:rsid w:val="00676267"/>
    <w:rsid w:val="00D84149"/>
    <w:rsid w:val="00E959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26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76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allol%20A%5BAuthor%5D&amp;cauthor=true&amp;cauthor_uid=23010642" TargetMode="External"/><Relationship Id="rId13" Type="http://schemas.openxmlformats.org/officeDocument/2006/relationships/hyperlink" Target="http://www.ncbi.nlm.nih.gov/pubmed?term=Schulten%20HJ%5BAuthor%5D&amp;cauthor=true&amp;cauthor_uid=23010642" TargetMode="External"/><Relationship Id="rId18" Type="http://schemas.openxmlformats.org/officeDocument/2006/relationships/hyperlink" Target="http://www.ncbi.nlm.nih.gov/pubmed?linkname=pubmed_pubmed&amp;from_uid=2301064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cbi.nlm.nih.gov/pubmed/23010642" TargetMode="External"/><Relationship Id="rId12" Type="http://schemas.openxmlformats.org/officeDocument/2006/relationships/hyperlink" Target="http://www.ncbi.nlm.nih.gov/pubmed?term=Chaudhary%20AG%5BAuthor%5D&amp;cauthor=true&amp;cauthor_uid=23010642" TargetMode="External"/><Relationship Id="rId17" Type="http://schemas.openxmlformats.org/officeDocument/2006/relationships/hyperlink" Target="http://www.ncbi.nlm.nih.gov/pubmed?term=Al-Qahtani%20MH%5BAuthor%5D&amp;cauthor=true&amp;cauthor_uid=23010642" TargetMode="External"/><Relationship Id="rId2" Type="http://schemas.openxmlformats.org/officeDocument/2006/relationships/settings" Target="settings.xml"/><Relationship Id="rId16" Type="http://schemas.openxmlformats.org/officeDocument/2006/relationships/hyperlink" Target="http://www.ncbi.nlm.nih.gov/pubmed?term=Sibiany%20A%5BAuthor%5D&amp;cauthor=true&amp;cauthor_uid=23010642"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www.ncbi.nlm.nih.gov/pubmed" TargetMode="External"/><Relationship Id="rId11" Type="http://schemas.openxmlformats.org/officeDocument/2006/relationships/hyperlink" Target="http://www.ncbi.nlm.nih.gov/pubmed?term=Gari%20MA%5BAuthor%5D&amp;cauthor=true&amp;cauthor_uid=23010642" TargetMode="External"/><Relationship Id="rId5" Type="http://schemas.openxmlformats.org/officeDocument/2006/relationships/control" Target="activeX/activeX1.xml"/><Relationship Id="rId15" Type="http://schemas.openxmlformats.org/officeDocument/2006/relationships/hyperlink" Target="http://www.ncbi.nlm.nih.gov/pubmed?term=Al-Ahwal%20MS%5BAuthor%5D&amp;cauthor=true&amp;cauthor_uid=23010642" TargetMode="External"/><Relationship Id="rId10" Type="http://schemas.openxmlformats.org/officeDocument/2006/relationships/hyperlink" Target="http://www.ncbi.nlm.nih.gov/pubmed?term=Buhmeida%20A%5BAuthor%5D&amp;cauthor=true&amp;cauthor_uid=23010642" TargetMode="External"/><Relationship Id="rId19" Type="http://schemas.openxmlformats.org/officeDocument/2006/relationships/hyperlink" Target="http://cebp.aacrjournals.org/cgi/pmidlookup?view=long&amp;pmid=23010642" TargetMode="External"/><Relationship Id="rId4" Type="http://schemas.openxmlformats.org/officeDocument/2006/relationships/image" Target="media/image1.wmf"/><Relationship Id="rId9" Type="http://schemas.openxmlformats.org/officeDocument/2006/relationships/hyperlink" Target="http://www.ncbi.nlm.nih.gov/pubmed?term=Al-Maghrabi%20J%5BAuthor%5D&amp;cauthor=true&amp;cauthor_uid=23010642" TargetMode="External"/><Relationship Id="rId14" Type="http://schemas.openxmlformats.org/officeDocument/2006/relationships/hyperlink" Target="http://www.ncbi.nlm.nih.gov/pubmed?term=Abuzenadah%20AM%5BAuthor%5D&amp;cauthor=true&amp;cauthor_uid=23010642"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Esraa</cp:lastModifiedBy>
  <cp:revision>1</cp:revision>
  <dcterms:created xsi:type="dcterms:W3CDTF">2012-11-25T12:46:00Z</dcterms:created>
  <dcterms:modified xsi:type="dcterms:W3CDTF">2012-11-25T12:47:00Z</dcterms:modified>
</cp:coreProperties>
</file>